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276" w:lineRule="auto"/>
        <w:jc w:val="right"/>
        <w:rPr>
          <w:rFonts w:ascii="Times New Roman" w:hAnsi="Times New Roman"/>
          <w:b/>
          <w:bCs/>
          <w:sz w:val="24"/>
          <w:szCs w:val="24"/>
        </w:rPr>
      </w:pPr>
      <w:r>
        <w:rPr>
          <w:rFonts w:ascii="Times New Roman" w:hAnsi="Times New Roman"/>
          <w:b/>
          <w:bCs/>
          <w:sz w:val="24"/>
          <w:szCs w:val="24"/>
        </w:rPr>
        <w:t>Приложение 2</w:t>
      </w:r>
    </w:p>
    <w:p>
      <w:pPr>
        <w:pStyle w:val="5"/>
        <w:spacing w:line="276" w:lineRule="auto"/>
        <w:jc w:val="center"/>
        <w:rPr>
          <w:rFonts w:ascii="Times New Roman" w:hAnsi="Times New Roman"/>
          <w:b/>
          <w:bCs/>
          <w:sz w:val="24"/>
          <w:szCs w:val="24"/>
        </w:rPr>
      </w:pPr>
      <w:r>
        <w:rPr>
          <w:rFonts w:ascii="Times New Roman" w:hAnsi="Times New Roman"/>
          <w:b/>
          <w:sz w:val="24"/>
          <w:szCs w:val="24"/>
        </w:rPr>
        <w:t>Требования к оформлению материалов конференции</w:t>
      </w:r>
    </w:p>
    <w:p>
      <w:pPr>
        <w:tabs>
          <w:tab w:val="left" w:pos="567"/>
        </w:tabs>
        <w:ind w:firstLine="426"/>
        <w:jc w:val="both"/>
        <w:rPr>
          <w:sz w:val="24"/>
          <w:szCs w:val="24"/>
        </w:rPr>
      </w:pPr>
      <w:r>
        <w:rPr>
          <w:sz w:val="24"/>
          <w:szCs w:val="24"/>
        </w:rPr>
        <w:t xml:space="preserve">Рукопись представляется на русском языке в одном из следующих форматов doc, docx. одним файлом. Параметры оформления: размер листа А4, все поля по 2 см; ориентация книжная, шрифт – </w:t>
      </w:r>
      <w:r>
        <w:rPr>
          <w:sz w:val="24"/>
          <w:szCs w:val="24"/>
          <w:lang w:val="en-US"/>
        </w:rPr>
        <w:t>Times</w:t>
      </w:r>
      <w:r>
        <w:rPr>
          <w:sz w:val="24"/>
          <w:szCs w:val="24"/>
        </w:rPr>
        <w:t xml:space="preserve"> </w:t>
      </w:r>
      <w:r>
        <w:rPr>
          <w:sz w:val="24"/>
          <w:szCs w:val="24"/>
          <w:lang w:val="en-US"/>
        </w:rPr>
        <w:t>New</w:t>
      </w:r>
      <w:r>
        <w:rPr>
          <w:sz w:val="24"/>
          <w:szCs w:val="24"/>
        </w:rPr>
        <w:t xml:space="preserve"> </w:t>
      </w:r>
      <w:r>
        <w:rPr>
          <w:sz w:val="24"/>
          <w:szCs w:val="24"/>
          <w:lang w:val="en-US"/>
        </w:rPr>
        <w:t>Roman</w:t>
      </w:r>
      <w:r>
        <w:rPr>
          <w:sz w:val="24"/>
          <w:szCs w:val="24"/>
        </w:rPr>
        <w:t xml:space="preserve">; размер – 14пт; межстрочный интервал – одинарный; отступ первой строки абзаца – 1,25 см, выравнивание текста по ширине, без переносов. Не рекомендуется использовать кернинг (разреженный или уплотненный шрифт), подстрочные и надстрочные символы не следует применять вне формул. </w:t>
      </w:r>
    </w:p>
    <w:p>
      <w:pPr>
        <w:tabs>
          <w:tab w:val="left" w:pos="567"/>
        </w:tabs>
        <w:ind w:firstLine="426"/>
        <w:jc w:val="both"/>
        <w:rPr>
          <w:sz w:val="24"/>
          <w:szCs w:val="24"/>
        </w:rPr>
      </w:pPr>
      <w:r>
        <w:rPr>
          <w:sz w:val="24"/>
          <w:szCs w:val="24"/>
        </w:rPr>
        <w:t>Объем статьи от 3 до 6 страниц. Страницы не нумеровать. Аннотация к статье должна содержать 100-200 слов.</w:t>
      </w:r>
    </w:p>
    <w:p>
      <w:pPr>
        <w:tabs>
          <w:tab w:val="left" w:pos="567"/>
        </w:tabs>
        <w:ind w:firstLine="426"/>
        <w:jc w:val="both"/>
        <w:rPr>
          <w:sz w:val="24"/>
          <w:szCs w:val="24"/>
        </w:rPr>
      </w:pPr>
      <w:r>
        <w:rPr>
          <w:sz w:val="24"/>
          <w:szCs w:val="24"/>
        </w:rPr>
        <w:t xml:space="preserve">Оформлять ссылки следует в виде указания в тексте в квадратных скобках на соответствующий источник списка литературы. Цитируемая литература приводится общим списком в конце статьи в порядке упоминания источников в тексте статьи. Использование автоматических постраничных ссылок не допускается. Список должен быть оформлен в соответствии с ГОСТ 7.0.5-2018 «Библиографическая ссылка. Общие требования и правила составления». </w:t>
      </w:r>
    </w:p>
    <w:p>
      <w:pPr>
        <w:tabs>
          <w:tab w:val="left" w:pos="567"/>
        </w:tabs>
        <w:ind w:firstLine="426"/>
        <w:jc w:val="both"/>
        <w:rPr>
          <w:sz w:val="24"/>
          <w:szCs w:val="24"/>
        </w:rPr>
      </w:pPr>
      <w:r>
        <w:rPr>
          <w:sz w:val="24"/>
          <w:szCs w:val="24"/>
        </w:rPr>
        <w:t xml:space="preserve">Рисунки, карты, таблицы должны быть вставлены в текст статьи.  Графические материалы следует выдержать в чёрно-белой гамме. Рисунки должны быть чёткими и без искажений. Название и номера рисунков указываются под рисунками, таблиц – над таблицами. </w:t>
      </w:r>
    </w:p>
    <w:p>
      <w:pPr>
        <w:tabs>
          <w:tab w:val="left" w:pos="567"/>
        </w:tabs>
        <w:ind w:firstLine="426"/>
        <w:jc w:val="both"/>
        <w:rPr>
          <w:sz w:val="24"/>
          <w:szCs w:val="24"/>
        </w:rPr>
      </w:pPr>
      <w:r>
        <w:rPr>
          <w:sz w:val="24"/>
          <w:szCs w:val="24"/>
        </w:rPr>
        <w:t>Подписи иллюстраций, заголовки таблиц, формулы, сноски, ссылки на литературу оформляются в текстовом виде в соответствии с ГОСТом.</w:t>
      </w:r>
    </w:p>
    <w:p>
      <w:pPr>
        <w:tabs>
          <w:tab w:val="left" w:pos="567"/>
        </w:tabs>
        <w:ind w:firstLine="426"/>
        <w:jc w:val="both"/>
        <w:rPr>
          <w:sz w:val="24"/>
          <w:szCs w:val="24"/>
        </w:rPr>
      </w:pPr>
      <w:r>
        <w:rPr>
          <w:sz w:val="24"/>
          <w:szCs w:val="24"/>
        </w:rPr>
        <w:t xml:space="preserve">Общее пожелание к статьям: аргументированное представление рассматриваемой проблемы, практическая значимость научных результатов, чёткая формулировка выводов и рекомендаций. Оргкомитет оставляет за собой право отклонять материалы, не соответствующие тематике конференции и изложенным требованиям. </w:t>
      </w:r>
    </w:p>
    <w:p>
      <w:pPr>
        <w:tabs>
          <w:tab w:val="left" w:pos="567"/>
        </w:tabs>
        <w:ind w:firstLine="426"/>
        <w:jc w:val="both"/>
        <w:rPr>
          <w:sz w:val="24"/>
          <w:szCs w:val="24"/>
        </w:rPr>
      </w:pPr>
      <w:r>
        <w:rPr>
          <w:sz w:val="24"/>
          <w:szCs w:val="24"/>
        </w:rPr>
        <w:t>Представляемый материал должен быть оригинальным, не опубликованным ранее в других печатных изданиях.</w:t>
      </w:r>
    </w:p>
    <w:p>
      <w:pPr>
        <w:tabs>
          <w:tab w:val="left" w:pos="567"/>
        </w:tabs>
        <w:ind w:firstLine="426"/>
        <w:jc w:val="both"/>
        <w:rPr>
          <w:sz w:val="24"/>
          <w:szCs w:val="24"/>
        </w:rPr>
      </w:pPr>
      <w:r>
        <w:rPr>
          <w:bCs/>
          <w:sz w:val="24"/>
          <w:szCs w:val="24"/>
        </w:rPr>
        <w:t xml:space="preserve">Каждая статья должна быть проверена </w:t>
      </w:r>
      <w:bookmarkStart w:id="0" w:name="_Hlk141187607"/>
      <w:r>
        <w:rPr>
          <w:bCs/>
          <w:sz w:val="24"/>
          <w:szCs w:val="24"/>
        </w:rPr>
        <w:t>через систему сайта www.antiplagiat.ru</w:t>
      </w:r>
      <w:bookmarkEnd w:id="0"/>
      <w:r>
        <w:rPr>
          <w:bCs/>
          <w:sz w:val="24"/>
          <w:szCs w:val="24"/>
        </w:rPr>
        <w:t>, порог более 70% оригинальности</w:t>
      </w:r>
      <w:r>
        <w:rPr>
          <w:sz w:val="24"/>
          <w:szCs w:val="24"/>
        </w:rPr>
        <w:t xml:space="preserve">. Отчет высылается в оргкомитет вместе с заявкой и статьей. </w:t>
      </w:r>
    </w:p>
    <w:p>
      <w:pPr>
        <w:tabs>
          <w:tab w:val="left" w:pos="567"/>
        </w:tabs>
        <w:ind w:firstLine="426"/>
        <w:jc w:val="both"/>
        <w:rPr>
          <w:sz w:val="24"/>
          <w:szCs w:val="24"/>
        </w:rPr>
      </w:pPr>
      <w:r>
        <w:rPr>
          <w:sz w:val="24"/>
          <w:szCs w:val="24"/>
        </w:rPr>
        <w:t xml:space="preserve">Количество статей от одного участника – не более 2-х, в том числе, в соавторстве. </w:t>
      </w:r>
    </w:p>
    <w:p>
      <w:pPr>
        <w:suppressAutoHyphens w:val="0"/>
        <w:spacing w:line="276" w:lineRule="auto"/>
        <w:jc w:val="both"/>
        <w:rPr>
          <w:rFonts w:eastAsia="Calibri"/>
          <w:bCs/>
          <w:iCs/>
          <w:sz w:val="24"/>
          <w:szCs w:val="24"/>
          <w:lang w:eastAsia="en-US"/>
        </w:rPr>
      </w:pPr>
    </w:p>
    <w:p>
      <w:pPr>
        <w:jc w:val="center"/>
        <w:rPr>
          <w:b/>
          <w:bCs/>
          <w:i/>
          <w:iCs/>
          <w:sz w:val="24"/>
          <w:szCs w:val="24"/>
        </w:rPr>
      </w:pPr>
      <w:r>
        <w:rPr>
          <w:b/>
          <w:bCs/>
          <w:i/>
          <w:iCs/>
          <w:sz w:val="24"/>
          <w:szCs w:val="24"/>
        </w:rPr>
        <w:t>Порядок оформления статьи</w:t>
      </w:r>
    </w:p>
    <w:p>
      <w:pPr>
        <w:pStyle w:val="6"/>
        <w:numPr>
          <w:ilvl w:val="0"/>
          <w:numId w:val="1"/>
        </w:numPr>
        <w:jc w:val="both"/>
        <w:rPr>
          <w:sz w:val="24"/>
          <w:szCs w:val="24"/>
        </w:rPr>
      </w:pPr>
      <w:r>
        <w:rPr>
          <w:sz w:val="24"/>
          <w:szCs w:val="24"/>
        </w:rPr>
        <w:t xml:space="preserve">В первой строке указывается индекс УДК (прописные буквы, выравнивание по левому краю, размер шрифта 14 пт). Присвоение статье индекса УДК обязательно. УДК можно найти на сайте: </w:t>
      </w:r>
      <w:r>
        <w:fldChar w:fldCharType="begin"/>
      </w:r>
      <w:r>
        <w:instrText xml:space="preserve"> HYPERLINK "http://teacode.com/online/udc/" </w:instrText>
      </w:r>
      <w:r>
        <w:fldChar w:fldCharType="separate"/>
      </w:r>
      <w:r>
        <w:rPr>
          <w:rStyle w:val="4"/>
          <w:sz w:val="24"/>
          <w:szCs w:val="24"/>
        </w:rPr>
        <w:t>http://teacode.com/online/udc</w:t>
      </w:r>
      <w:r>
        <w:rPr>
          <w:rStyle w:val="4"/>
          <w:sz w:val="24"/>
          <w:szCs w:val="24"/>
        </w:rPr>
        <w:fldChar w:fldCharType="end"/>
      </w:r>
      <w:r>
        <w:rPr>
          <w:sz w:val="24"/>
          <w:szCs w:val="24"/>
        </w:rPr>
        <w:t>.</w:t>
      </w:r>
    </w:p>
    <w:p>
      <w:pPr>
        <w:pStyle w:val="6"/>
        <w:numPr>
          <w:ilvl w:val="0"/>
          <w:numId w:val="1"/>
        </w:numPr>
        <w:jc w:val="both"/>
        <w:rPr>
          <w:sz w:val="24"/>
          <w:szCs w:val="24"/>
        </w:rPr>
      </w:pPr>
      <w:r>
        <w:rPr>
          <w:sz w:val="24"/>
          <w:szCs w:val="24"/>
        </w:rPr>
        <w:t>Заголовок статьи: прописные буквы, полужирный шрифт, выравнивание по центру, точки не ставятся, размер шрифта 14пт.</w:t>
      </w:r>
    </w:p>
    <w:p>
      <w:pPr>
        <w:pStyle w:val="6"/>
        <w:numPr>
          <w:ilvl w:val="0"/>
          <w:numId w:val="1"/>
        </w:numPr>
        <w:jc w:val="both"/>
        <w:rPr>
          <w:sz w:val="24"/>
          <w:szCs w:val="24"/>
        </w:rPr>
      </w:pPr>
      <w:r>
        <w:rPr>
          <w:sz w:val="24"/>
          <w:szCs w:val="24"/>
        </w:rPr>
        <w:t>Ниже после заголовка, отступив 1 интервал, указывается фамилия и инициалы автора (выравнивание по центру, полужирный шрифт). Если у статьи несколько авторов, сведения указываются через запятую для каждого из них.</w:t>
      </w:r>
    </w:p>
    <w:p>
      <w:pPr>
        <w:pStyle w:val="6"/>
        <w:numPr>
          <w:ilvl w:val="0"/>
          <w:numId w:val="1"/>
        </w:numPr>
        <w:jc w:val="both"/>
        <w:rPr>
          <w:sz w:val="24"/>
          <w:szCs w:val="24"/>
        </w:rPr>
      </w:pPr>
      <w:r>
        <w:rPr>
          <w:sz w:val="24"/>
          <w:szCs w:val="24"/>
        </w:rPr>
        <w:t>Ниже, отступив 1 интервал, после перечня фамилий, указывается организация, город (выравнивание по центру, курсив, размер шрифта 12пт).</w:t>
      </w:r>
    </w:p>
    <w:p>
      <w:pPr>
        <w:pStyle w:val="6"/>
        <w:numPr>
          <w:ilvl w:val="0"/>
          <w:numId w:val="1"/>
        </w:numPr>
        <w:jc w:val="both"/>
        <w:rPr>
          <w:sz w:val="24"/>
          <w:szCs w:val="24"/>
        </w:rPr>
      </w:pPr>
      <w:r>
        <w:rPr>
          <w:sz w:val="24"/>
          <w:szCs w:val="24"/>
        </w:rPr>
        <w:t>Ниже, отступив 1 интервал, приводится аннотация на русском языке, шрифт 12 пт, интервал – одинарный.</w:t>
      </w:r>
    </w:p>
    <w:p>
      <w:pPr>
        <w:pStyle w:val="6"/>
        <w:numPr>
          <w:ilvl w:val="0"/>
          <w:numId w:val="1"/>
        </w:numPr>
        <w:jc w:val="both"/>
        <w:rPr>
          <w:sz w:val="24"/>
          <w:szCs w:val="24"/>
        </w:rPr>
      </w:pPr>
      <w:r>
        <w:rPr>
          <w:sz w:val="24"/>
          <w:szCs w:val="24"/>
        </w:rPr>
        <w:t>Ниже, отступив 1 интервал, после аннотации приводятся ключевые слова (до 10 слов), шрифт 12 пт, интервал – одинарный.</w:t>
      </w:r>
    </w:p>
    <w:p>
      <w:pPr>
        <w:pStyle w:val="6"/>
        <w:numPr>
          <w:ilvl w:val="0"/>
          <w:numId w:val="1"/>
        </w:numPr>
        <w:jc w:val="both"/>
        <w:rPr>
          <w:sz w:val="24"/>
          <w:szCs w:val="24"/>
        </w:rPr>
      </w:pPr>
      <w:r>
        <w:rPr>
          <w:sz w:val="24"/>
          <w:szCs w:val="24"/>
        </w:rPr>
        <w:t>Ниже, отступив 2 интервала, начинается текст статьи, по вышеизложенным требованиям.</w:t>
      </w:r>
    </w:p>
    <w:p>
      <w:pPr>
        <w:pStyle w:val="6"/>
        <w:numPr>
          <w:ilvl w:val="0"/>
          <w:numId w:val="1"/>
        </w:numPr>
        <w:jc w:val="both"/>
        <w:rPr>
          <w:sz w:val="24"/>
          <w:szCs w:val="24"/>
        </w:rPr>
      </w:pPr>
      <w:r>
        <w:rPr>
          <w:sz w:val="24"/>
          <w:szCs w:val="24"/>
        </w:rPr>
        <w:t>Рисунки вставляются в текст, нумерация рисунков сквозная, подрисуночные подписи выравниваются по центру, размер шрифта 12пт.</w:t>
      </w:r>
    </w:p>
    <w:p>
      <w:pPr>
        <w:pStyle w:val="6"/>
        <w:numPr>
          <w:ilvl w:val="0"/>
          <w:numId w:val="1"/>
        </w:numPr>
        <w:jc w:val="both"/>
        <w:rPr>
          <w:sz w:val="24"/>
          <w:szCs w:val="24"/>
        </w:rPr>
      </w:pPr>
      <w:r>
        <w:rPr>
          <w:sz w:val="24"/>
          <w:szCs w:val="24"/>
        </w:rPr>
        <w:t>Статья должна оканчиваться библиографическим списком (списком использованных источников).  Отступ от основного текста статьи – 1 строка.</w:t>
      </w:r>
    </w:p>
    <w:p>
      <w:pPr>
        <w:pStyle w:val="6"/>
        <w:numPr>
          <w:numId w:val="0"/>
        </w:numPr>
        <w:suppressAutoHyphens/>
        <w:spacing w:after="0" w:line="240" w:lineRule="auto"/>
        <w:contextualSpacing/>
        <w:jc w:val="both"/>
        <w:rPr>
          <w:sz w:val="24"/>
          <w:szCs w:val="24"/>
        </w:rPr>
      </w:pPr>
    </w:p>
    <w:p>
      <w:pPr>
        <w:pStyle w:val="6"/>
        <w:numPr>
          <w:numId w:val="0"/>
        </w:numPr>
        <w:suppressAutoHyphens/>
        <w:spacing w:after="0" w:line="240" w:lineRule="auto"/>
        <w:contextualSpacing/>
        <w:jc w:val="both"/>
        <w:rPr>
          <w:sz w:val="24"/>
          <w:szCs w:val="24"/>
        </w:rPr>
      </w:pPr>
    </w:p>
    <w:p>
      <w:pPr>
        <w:pStyle w:val="6"/>
        <w:numPr>
          <w:numId w:val="0"/>
        </w:numPr>
        <w:suppressAutoHyphens/>
        <w:spacing w:after="0" w:line="240" w:lineRule="auto"/>
        <w:contextualSpacing/>
        <w:jc w:val="both"/>
        <w:rPr>
          <w:sz w:val="24"/>
          <w:szCs w:val="24"/>
        </w:rPr>
      </w:pPr>
    </w:p>
    <w:p>
      <w:pPr>
        <w:suppressAutoHyphens w:val="0"/>
        <w:spacing w:after="200" w:line="276" w:lineRule="auto"/>
        <w:jc w:val="center"/>
        <w:rPr>
          <w:rFonts w:eastAsia="Calibri"/>
          <w:b/>
          <w:i/>
          <w:sz w:val="24"/>
          <w:szCs w:val="24"/>
          <w:lang w:eastAsia="en-US"/>
        </w:rPr>
      </w:pPr>
      <w:r>
        <w:rPr>
          <w:rFonts w:eastAsia="Calibri"/>
          <w:b/>
          <w:i/>
          <w:sz w:val="24"/>
          <w:szCs w:val="24"/>
          <w:lang w:eastAsia="en-US"/>
        </w:rPr>
        <w:t>Пример оформления статьи</w:t>
      </w:r>
    </w:p>
    <w:p>
      <w:pPr>
        <w:suppressAutoHyphens w:val="0"/>
        <w:spacing w:line="276" w:lineRule="auto"/>
        <w:jc w:val="both"/>
        <w:rPr>
          <w:rFonts w:eastAsia="Calibri"/>
          <w:bCs/>
          <w:iCs/>
          <w:sz w:val="24"/>
          <w:szCs w:val="24"/>
          <w:lang w:eastAsia="en-US"/>
        </w:rPr>
      </w:pPr>
    </w:p>
    <w:p>
      <w:pPr>
        <w:suppressAutoHyphens w:val="0"/>
        <w:jc w:val="both"/>
        <w:rPr>
          <w:rFonts w:eastAsia="Calibri"/>
          <w:bCs/>
          <w:iCs/>
          <w:sz w:val="28"/>
          <w:szCs w:val="28"/>
          <w:lang w:eastAsia="en-US"/>
        </w:rPr>
      </w:pPr>
      <w:r>
        <w:rPr>
          <w:rFonts w:eastAsia="Calibri"/>
          <w:bCs/>
          <w:iCs/>
          <w:sz w:val="28"/>
          <w:szCs w:val="28"/>
          <w:lang w:eastAsia="en-US"/>
        </w:rPr>
        <w:t>УДК 004.38</w:t>
      </w:r>
    </w:p>
    <w:p>
      <w:pPr>
        <w:suppressAutoHyphens w:val="0"/>
        <w:jc w:val="center"/>
        <w:rPr>
          <w:rFonts w:eastAsia="Calibri"/>
          <w:b/>
          <w:iCs/>
          <w:sz w:val="28"/>
          <w:szCs w:val="28"/>
          <w:lang w:eastAsia="en-US"/>
        </w:rPr>
      </w:pPr>
      <w:r>
        <w:rPr>
          <w:rFonts w:eastAsia="Calibri"/>
          <w:b/>
          <w:iCs/>
          <w:sz w:val="28"/>
          <w:szCs w:val="28"/>
          <w:lang w:eastAsia="en-US"/>
        </w:rPr>
        <w:t>НАЗВАНИЕ СТАТЬИ</w:t>
      </w:r>
    </w:p>
    <w:p>
      <w:pPr>
        <w:suppressAutoHyphens w:val="0"/>
        <w:jc w:val="center"/>
        <w:rPr>
          <w:rFonts w:eastAsia="Calibri"/>
          <w:b/>
          <w:iCs/>
          <w:sz w:val="28"/>
          <w:szCs w:val="28"/>
          <w:lang w:eastAsia="en-US"/>
        </w:rPr>
      </w:pPr>
    </w:p>
    <w:p>
      <w:pPr>
        <w:suppressAutoHyphens w:val="0"/>
        <w:jc w:val="center"/>
        <w:rPr>
          <w:rFonts w:eastAsia="Calibri"/>
          <w:b/>
          <w:bCs/>
          <w:iCs/>
          <w:sz w:val="28"/>
          <w:szCs w:val="28"/>
          <w:lang w:eastAsia="en-US"/>
        </w:rPr>
      </w:pPr>
      <w:r>
        <w:rPr>
          <w:rFonts w:eastAsia="Calibri"/>
          <w:b/>
          <w:bCs/>
          <w:iCs/>
          <w:sz w:val="28"/>
          <w:szCs w:val="28"/>
          <w:lang w:eastAsia="en-US"/>
        </w:rPr>
        <w:t>Иванов И.И., Петров П.П.</w:t>
      </w:r>
    </w:p>
    <w:p>
      <w:pPr>
        <w:suppressAutoHyphens w:val="0"/>
        <w:jc w:val="center"/>
        <w:rPr>
          <w:rFonts w:eastAsia="Calibri"/>
          <w:b/>
          <w:bCs/>
          <w:iCs/>
          <w:sz w:val="28"/>
          <w:szCs w:val="28"/>
          <w:lang w:eastAsia="en-US"/>
        </w:rPr>
      </w:pPr>
    </w:p>
    <w:p>
      <w:pPr>
        <w:suppressAutoHyphens w:val="0"/>
        <w:jc w:val="center"/>
        <w:rPr>
          <w:rFonts w:eastAsia="Calibri"/>
          <w:i/>
          <w:sz w:val="24"/>
          <w:szCs w:val="24"/>
          <w:lang w:eastAsia="en-US"/>
        </w:rPr>
      </w:pPr>
      <w:r>
        <w:rPr>
          <w:rFonts w:eastAsia="Calibri"/>
          <w:i/>
          <w:sz w:val="24"/>
          <w:szCs w:val="24"/>
          <w:lang w:eastAsia="en-US"/>
        </w:rPr>
        <w:t>Брянский государственный университет им. ак. И.Г. Петровского, г. Брянск</w:t>
      </w:r>
    </w:p>
    <w:p>
      <w:pPr>
        <w:suppressAutoHyphens w:val="0"/>
        <w:rPr>
          <w:rFonts w:eastAsia="Calibri"/>
          <w:iCs/>
          <w:sz w:val="28"/>
          <w:szCs w:val="28"/>
          <w:lang w:eastAsia="en-US"/>
        </w:rPr>
      </w:pPr>
    </w:p>
    <w:p>
      <w:pPr>
        <w:suppressAutoHyphens w:val="0"/>
        <w:jc w:val="both"/>
        <w:rPr>
          <w:rFonts w:eastAsia="Calibri"/>
          <w:iCs/>
          <w:sz w:val="24"/>
          <w:szCs w:val="24"/>
          <w:lang w:eastAsia="en-US"/>
        </w:rPr>
      </w:pPr>
      <w:r>
        <w:rPr>
          <w:rFonts w:eastAsia="Calibri"/>
          <w:b/>
          <w:bCs/>
          <w:iCs/>
          <w:sz w:val="24"/>
          <w:szCs w:val="24"/>
          <w:lang w:eastAsia="en-US"/>
        </w:rPr>
        <w:t>Аннотация.</w:t>
      </w:r>
      <w:r>
        <w:rPr>
          <w:rFonts w:eastAsia="Calibri"/>
          <w:iCs/>
          <w:sz w:val="24"/>
          <w:szCs w:val="24"/>
          <w:lang w:eastAsia="en-US"/>
        </w:rPr>
        <w:t xml:space="preserve"> Текст аннотации …</w:t>
      </w:r>
    </w:p>
    <w:p>
      <w:pPr>
        <w:suppressAutoHyphens w:val="0"/>
        <w:jc w:val="both"/>
        <w:rPr>
          <w:rFonts w:eastAsia="Calibri"/>
          <w:iCs/>
          <w:sz w:val="24"/>
          <w:szCs w:val="24"/>
          <w:lang w:eastAsia="en-US"/>
        </w:rPr>
      </w:pPr>
    </w:p>
    <w:p>
      <w:pPr>
        <w:suppressAutoHyphens w:val="0"/>
        <w:rPr>
          <w:sz w:val="24"/>
          <w:szCs w:val="24"/>
        </w:rPr>
      </w:pPr>
      <w:r>
        <w:rPr>
          <w:b/>
          <w:bCs/>
          <w:sz w:val="24"/>
          <w:szCs w:val="24"/>
        </w:rPr>
        <w:t xml:space="preserve">Ключевые слова: </w:t>
      </w:r>
      <w:r>
        <w:rPr>
          <w:sz w:val="24"/>
          <w:szCs w:val="24"/>
        </w:rPr>
        <w:t>ключевое слово, ключевое слово…</w:t>
      </w:r>
    </w:p>
    <w:p>
      <w:pPr>
        <w:suppressAutoHyphens w:val="0"/>
        <w:rPr>
          <w:rFonts w:eastAsia="Calibri"/>
          <w:b/>
          <w:bCs/>
          <w:iCs/>
          <w:sz w:val="28"/>
          <w:szCs w:val="28"/>
          <w:lang w:eastAsia="en-US"/>
        </w:rPr>
      </w:pPr>
    </w:p>
    <w:p>
      <w:pPr>
        <w:suppressAutoHyphens w:val="0"/>
        <w:rPr>
          <w:rFonts w:eastAsia="Calibri"/>
          <w:b/>
          <w:bCs/>
          <w:iCs/>
          <w:sz w:val="28"/>
          <w:szCs w:val="28"/>
          <w:lang w:eastAsia="en-US"/>
        </w:rPr>
      </w:pPr>
    </w:p>
    <w:p>
      <w:pPr>
        <w:suppressAutoHyphens w:val="0"/>
        <w:ind w:firstLine="709"/>
        <w:jc w:val="both"/>
        <w:rPr>
          <w:rFonts w:eastAsia="Calibri"/>
          <w:iCs/>
          <w:sz w:val="28"/>
          <w:szCs w:val="28"/>
          <w:lang w:eastAsia="en-US"/>
        </w:rPr>
      </w:pPr>
      <w:bookmarkStart w:id="1" w:name="_GoBack"/>
      <w:bookmarkEnd w:id="1"/>
      <w:r>
        <w:rPr>
          <w:rFonts w:eastAsia="Calibri"/>
          <w:iCs/>
          <w:sz w:val="28"/>
          <w:szCs w:val="28"/>
          <w:lang w:eastAsia="en-US"/>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w:t>
      </w:r>
    </w:p>
    <w:p>
      <w:pPr>
        <w:suppressAutoHyphens w:val="0"/>
        <w:rPr>
          <w:rFonts w:eastAsia="Calibri"/>
          <w:iCs/>
          <w:sz w:val="28"/>
          <w:szCs w:val="28"/>
          <w:lang w:eastAsia="en-US"/>
        </w:rPr>
      </w:pPr>
    </w:p>
    <w:p>
      <w:pPr>
        <w:suppressAutoHyphens w:val="0"/>
        <w:jc w:val="center"/>
        <w:rPr>
          <w:rFonts w:eastAsia="Calibri"/>
          <w:b/>
          <w:iCs/>
          <w:sz w:val="28"/>
          <w:szCs w:val="28"/>
          <w:lang w:eastAsia="en-US"/>
        </w:rPr>
      </w:pPr>
      <w:r>
        <w:rPr>
          <w:rFonts w:eastAsia="Calibri"/>
          <w:b/>
          <w:iCs/>
          <w:sz w:val="28"/>
          <w:szCs w:val="28"/>
          <w:lang w:eastAsia="en-US"/>
        </w:rPr>
        <w:t>Список использованных источников</w:t>
      </w:r>
    </w:p>
    <w:p>
      <w:pPr>
        <w:pStyle w:val="6"/>
        <w:numPr>
          <w:ilvl w:val="0"/>
          <w:numId w:val="2"/>
        </w:numPr>
        <w:tabs>
          <w:tab w:val="left" w:pos="284"/>
        </w:tabs>
        <w:suppressAutoHyphens w:val="0"/>
        <w:ind w:left="0" w:firstLine="0"/>
        <w:contextualSpacing w:val="0"/>
        <w:jc w:val="both"/>
        <w:rPr>
          <w:rFonts w:eastAsia="Calibri"/>
          <w:iCs/>
          <w:sz w:val="28"/>
          <w:szCs w:val="28"/>
          <w:lang w:eastAsia="en-US"/>
        </w:rPr>
      </w:pPr>
      <w:r>
        <w:rPr>
          <w:rFonts w:eastAsia="Calibri"/>
          <w:iCs/>
          <w:sz w:val="28"/>
          <w:szCs w:val="28"/>
          <w:lang w:eastAsia="en-US"/>
        </w:rPr>
        <w:t xml:space="preserve">Иванов И.И. О некоторых особенностях… / И.И. Иванов // Ученые записки Брянского государственного университета. – 2021. – №2. – С. 22-24. </w:t>
      </w:r>
    </w:p>
    <w:p>
      <w:pPr>
        <w:pStyle w:val="6"/>
        <w:numPr>
          <w:ilvl w:val="0"/>
          <w:numId w:val="2"/>
        </w:numPr>
        <w:tabs>
          <w:tab w:val="left" w:pos="284"/>
        </w:tabs>
        <w:suppressAutoHyphens w:val="0"/>
        <w:ind w:left="0" w:firstLine="0"/>
        <w:contextualSpacing w:val="0"/>
        <w:jc w:val="both"/>
        <w:rPr>
          <w:rFonts w:eastAsia="Calibri"/>
          <w:iCs/>
          <w:sz w:val="28"/>
          <w:szCs w:val="28"/>
          <w:lang w:eastAsia="en-US"/>
        </w:rPr>
      </w:pPr>
      <w:r>
        <w:rPr>
          <w:rFonts w:eastAsia="Calibri"/>
          <w:iCs/>
          <w:sz w:val="28"/>
          <w:szCs w:val="28"/>
          <w:lang w:eastAsia="en-US"/>
        </w:rPr>
        <w:t>…</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F582C"/>
    <w:multiLevelType w:val="multilevel"/>
    <w:tmpl w:val="2CBF582C"/>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47B81D57"/>
    <w:multiLevelType w:val="multilevel"/>
    <w:tmpl w:val="47B81D57"/>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682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uppressAutoHyphens/>
      <w:spacing w:after="0" w:line="240" w:lineRule="auto"/>
    </w:pPr>
    <w:rPr>
      <w:rFonts w:ascii="Times New Roman" w:hAnsi="Times New Roman" w:eastAsia="Times New Roman" w:cs="Times New Roman"/>
      <w:sz w:val="20"/>
      <w:szCs w:val="20"/>
      <w:lang w:val="ru-RU" w:eastAsia="ar-SA"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99"/>
    <w:rPr>
      <w:rFonts w:cs="Times New Roman"/>
      <w:color w:val="0000FF"/>
      <w:u w:val="single"/>
    </w:rPr>
  </w:style>
  <w:style w:type="paragraph" w:customStyle="1" w:styleId="5">
    <w:name w:val="Текст1"/>
    <w:basedOn w:val="1"/>
    <w:uiPriority w:val="99"/>
    <w:rPr>
      <w:rFonts w:ascii="Courier New" w:hAnsi="Courier New"/>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2023-10-01T12:12:59Z</dcterms:created>
  <dc:creator>Alex</dc:creator>
  <cp:lastModifiedBy>Alex</cp:lastModifiedBy>
  <dcterms:modified xsi:type="dcterms:W3CDTF">2023-10-01T12:13:32Z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1049-11.2.0.11219</vt:lpwstr>
  </property>
  <property fmtid="{D5CDD505-2E9C-101B-9397-08002B2CF9AE}" pid="3" name="ICV">
    <vt:lpwstr>6AF26DDC756E433AA9A8FE29C68B1C85</vt:lpwstr>
  </property>
</Properties>
</file>